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6A" w:rsidRPr="00B02A99" w:rsidRDefault="0009536A" w:rsidP="00B02A99">
      <w:pPr>
        <w:spacing w:line="240" w:lineRule="auto"/>
        <w:jc w:val="center"/>
        <w:rPr>
          <w:rFonts w:ascii="Arial Narrow" w:hAnsi="Arial Narrow"/>
          <w:b/>
          <w:color w:val="365F91" w:themeColor="accent1" w:themeShade="BF"/>
          <w:sz w:val="36"/>
          <w:szCs w:val="36"/>
        </w:rPr>
      </w:pPr>
      <w:r w:rsidRPr="00B02A99">
        <w:rPr>
          <w:rFonts w:ascii="Arial Narrow" w:hAnsi="Arial Narrow"/>
          <w:b/>
          <w:color w:val="365F91" w:themeColor="accent1" w:themeShade="BF"/>
          <w:sz w:val="36"/>
          <w:szCs w:val="36"/>
        </w:rPr>
        <w:t>Pakistan Journal of Aqua Bio-Sciences</w:t>
      </w:r>
    </w:p>
    <w:p w:rsidR="0009536A" w:rsidRPr="00B02A99" w:rsidRDefault="0009536A" w:rsidP="00B02A99">
      <w:pPr>
        <w:spacing w:line="240" w:lineRule="auto"/>
        <w:jc w:val="center"/>
        <w:rPr>
          <w:rFonts w:ascii="Arial Narrow" w:hAnsi="Arial Narrow"/>
          <w:b/>
          <w:color w:val="365F91" w:themeColor="accent1" w:themeShade="BF"/>
          <w:sz w:val="36"/>
          <w:szCs w:val="36"/>
        </w:rPr>
      </w:pPr>
      <w:r w:rsidRPr="00B02A99">
        <w:rPr>
          <w:rFonts w:ascii="Arial Narrow" w:hAnsi="Arial Narrow"/>
          <w:b/>
          <w:color w:val="365F91" w:themeColor="accent1" w:themeShade="BF"/>
          <w:sz w:val="36"/>
          <w:szCs w:val="36"/>
        </w:rPr>
        <w:t xml:space="preserve">Volume </w:t>
      </w:r>
      <w:r w:rsidR="0024630D">
        <w:rPr>
          <w:rFonts w:ascii="Arial Narrow" w:hAnsi="Arial Narrow"/>
          <w:b/>
          <w:color w:val="365F91" w:themeColor="accent1" w:themeShade="BF"/>
          <w:sz w:val="36"/>
          <w:szCs w:val="36"/>
        </w:rPr>
        <w:t>2</w:t>
      </w:r>
      <w:r w:rsidRPr="00B02A99">
        <w:rPr>
          <w:rFonts w:ascii="Arial Narrow" w:hAnsi="Arial Narrow"/>
          <w:b/>
          <w:color w:val="365F91" w:themeColor="accent1" w:themeShade="BF"/>
          <w:sz w:val="36"/>
          <w:szCs w:val="36"/>
        </w:rPr>
        <w:t xml:space="preserve"> </w:t>
      </w:r>
      <w:r w:rsidR="001C5460">
        <w:rPr>
          <w:rFonts w:ascii="Arial Narrow" w:hAnsi="Arial Narrow"/>
          <w:b/>
          <w:color w:val="365F91" w:themeColor="accent1" w:themeShade="BF"/>
          <w:sz w:val="36"/>
          <w:szCs w:val="36"/>
        </w:rPr>
        <w:t xml:space="preserve">Issue </w:t>
      </w:r>
      <w:r w:rsidR="0024630D">
        <w:rPr>
          <w:rFonts w:ascii="Arial Narrow" w:hAnsi="Arial Narrow"/>
          <w:b/>
          <w:color w:val="365F91" w:themeColor="accent1" w:themeShade="BF"/>
          <w:sz w:val="36"/>
          <w:szCs w:val="36"/>
        </w:rPr>
        <w:t>1</w:t>
      </w:r>
      <w:r w:rsidR="001C5460">
        <w:rPr>
          <w:rFonts w:ascii="Arial Narrow" w:hAnsi="Arial Narrow"/>
          <w:b/>
          <w:color w:val="365F91" w:themeColor="accent1" w:themeShade="BF"/>
          <w:sz w:val="36"/>
          <w:szCs w:val="36"/>
        </w:rPr>
        <w:t xml:space="preserve"> </w:t>
      </w:r>
      <w:r w:rsidR="001C5460" w:rsidRPr="001C5460">
        <w:rPr>
          <w:rFonts w:ascii="Arial Narrow" w:hAnsi="Arial Narrow"/>
          <w:b/>
          <w:color w:val="365F91" w:themeColor="accent1" w:themeShade="BF"/>
          <w:sz w:val="36"/>
          <w:szCs w:val="36"/>
        </w:rPr>
        <w:t>(2025)</w:t>
      </w:r>
    </w:p>
    <w:tbl>
      <w:tblPr>
        <w:tblStyle w:val="TableGrid"/>
        <w:tblW w:w="9108" w:type="dxa"/>
        <w:tblInd w:w="468" w:type="dxa"/>
        <w:tblLook w:val="04A0" w:firstRow="1" w:lastRow="0" w:firstColumn="1" w:lastColumn="0" w:noHBand="0" w:noVBand="1"/>
      </w:tblPr>
      <w:tblGrid>
        <w:gridCol w:w="1140"/>
        <w:gridCol w:w="5697"/>
        <w:gridCol w:w="1183"/>
        <w:gridCol w:w="1088"/>
      </w:tblGrid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</w:t>
            </w: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S. No.</w:t>
            </w:r>
          </w:p>
        </w:tc>
        <w:tc>
          <w:tcPr>
            <w:tcW w:w="5697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Content</w:t>
            </w:r>
          </w:p>
        </w:tc>
        <w:tc>
          <w:tcPr>
            <w:tcW w:w="1183" w:type="dxa"/>
          </w:tcPr>
          <w:p w:rsidR="00236ACD" w:rsidRPr="00B02A99" w:rsidRDefault="00236ACD" w:rsidP="003B404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 xml:space="preserve">Pages </w:t>
            </w:r>
          </w:p>
        </w:tc>
        <w:tc>
          <w:tcPr>
            <w:tcW w:w="1088" w:type="dxa"/>
          </w:tcPr>
          <w:p w:rsidR="00236ACD" w:rsidRPr="00B02A99" w:rsidRDefault="00236ACD" w:rsidP="003B404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File </w:t>
            </w:r>
          </w:p>
        </w:tc>
      </w:tr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5697" w:type="dxa"/>
          </w:tcPr>
          <w:p w:rsidR="00236ACD" w:rsidRPr="0009536A" w:rsidRDefault="00E27F64" w:rsidP="00E27F6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Noor Us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Saher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Nayab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Kanwal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, Farah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Naz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, M.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Asif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Gondal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Zunaira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Amanat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Naureen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 Aziz </w:t>
            </w:r>
            <w:proofErr w:type="spellStart"/>
            <w:r w:rsidRPr="00E27F64">
              <w:rPr>
                <w:rFonts w:ascii="Arial Narrow" w:hAnsi="Arial Narrow" w:cs="Times New Roman"/>
                <w:sz w:val="24"/>
                <w:szCs w:val="24"/>
              </w:rPr>
              <w:t>Qureshi</w:t>
            </w:r>
            <w:proofErr w:type="spellEnd"/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(202</w:t>
            </w: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Pr="00E27F64">
              <w:rPr>
                <w:rFonts w:ascii="Arial Narrow" w:hAnsi="Arial Narrow" w:cs="Times New Roman"/>
                <w:sz w:val="24"/>
                <w:szCs w:val="24"/>
              </w:rPr>
              <w:t xml:space="preserve">Population Dynamics of </w:t>
            </w:r>
            <w:proofErr w:type="spellStart"/>
            <w:r w:rsidRPr="001C5460">
              <w:rPr>
                <w:rFonts w:ascii="Arial Narrow" w:hAnsi="Arial Narrow" w:cs="Times New Roman"/>
                <w:i/>
                <w:sz w:val="24"/>
                <w:szCs w:val="24"/>
              </w:rPr>
              <w:t>Portunus</w:t>
            </w:r>
            <w:proofErr w:type="spellEnd"/>
            <w:r w:rsidRPr="001C5460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5460">
              <w:rPr>
                <w:rFonts w:ascii="Arial Narrow" w:hAnsi="Arial Narrow" w:cs="Times New Roman"/>
                <w:i/>
                <w:sz w:val="24"/>
                <w:szCs w:val="24"/>
              </w:rPr>
              <w:t>segnis</w:t>
            </w:r>
            <w:proofErr w:type="spellEnd"/>
            <w:r w:rsidR="00EB3A5F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complex</w:t>
            </w:r>
            <w:r w:rsidRPr="00E27F64">
              <w:rPr>
                <w:rFonts w:ascii="Arial Narrow" w:hAnsi="Arial Narrow" w:cs="Times New Roman"/>
                <w:sz w:val="24"/>
                <w:szCs w:val="24"/>
              </w:rPr>
              <w:t>: Sustainable Fishery in Pakistan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088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5697" w:type="dxa"/>
          </w:tcPr>
          <w:p w:rsidR="00236ACD" w:rsidRPr="0009536A" w:rsidRDefault="001C5460" w:rsidP="001C546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Islam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Habib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Gul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Nabi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Khan and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Muhammed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Ali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Yousafzai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(202</w:t>
            </w: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Analysis of Heavy Metals in Common Fishes of River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Panjkura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Dir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Lower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236ACD" w:rsidRPr="00B02A99" w:rsidRDefault="00236ACD" w:rsidP="001C546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12-2</w:t>
            </w:r>
            <w:r w:rsidR="001C5460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5697" w:type="dxa"/>
          </w:tcPr>
          <w:p w:rsidR="00236ACD" w:rsidRPr="0009536A" w:rsidRDefault="001C5460" w:rsidP="00CD553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Asadullah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Ali Muhammad,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Wajid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Ali,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Sumera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Farooq</w:t>
            </w:r>
            <w:proofErr w:type="spellEnd"/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 xml:space="preserve"> (202</w:t>
            </w:r>
            <w:r w:rsidR="00CD553D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Technical Note on Fisheries of </w:t>
            </w:r>
            <w:r w:rsidRPr="001C5460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Babylonia </w:t>
            </w:r>
            <w:proofErr w:type="spellStart"/>
            <w:r w:rsidRPr="001C5460">
              <w:rPr>
                <w:rFonts w:ascii="Arial Narrow" w:hAnsi="Arial Narrow" w:cs="Times New Roman"/>
                <w:i/>
                <w:sz w:val="24"/>
                <w:szCs w:val="24"/>
              </w:rPr>
              <w:t>spirata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 xml:space="preserve"> (Linnaeus, 1758) (</w:t>
            </w:r>
            <w:proofErr w:type="spellStart"/>
            <w:r w:rsidRPr="001C5460">
              <w:rPr>
                <w:rFonts w:ascii="Arial Narrow" w:hAnsi="Arial Narrow" w:cs="Times New Roman"/>
                <w:sz w:val="24"/>
                <w:szCs w:val="24"/>
              </w:rPr>
              <w:t>Babyloniidae</w:t>
            </w:r>
            <w:proofErr w:type="spellEnd"/>
            <w:r w:rsidRPr="001C5460">
              <w:rPr>
                <w:rFonts w:ascii="Arial Narrow" w:hAnsi="Arial Narrow" w:cs="Times New Roman"/>
                <w:sz w:val="24"/>
                <w:szCs w:val="24"/>
              </w:rPr>
              <w:t>) in Pakistan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236ACD" w:rsidRPr="00B02A99" w:rsidRDefault="00236ACD" w:rsidP="00DB5C6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  <w:r w:rsidR="001C5460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-2</w:t>
            </w:r>
            <w:r w:rsidR="00DB5C66">
              <w:rPr>
                <w:rFonts w:ascii="Arial Narrow" w:hAnsi="Arial Narrow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5697" w:type="dxa"/>
          </w:tcPr>
          <w:p w:rsidR="00236ACD" w:rsidRPr="0009536A" w:rsidRDefault="00CD553D" w:rsidP="00CD553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Kashifa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Zohra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CD553D">
              <w:rPr>
                <w:rFonts w:ascii="Arial Narrow" w:hAnsi="Arial Narrow" w:cs="Times New Roman"/>
                <w:sz w:val="24"/>
                <w:szCs w:val="24"/>
              </w:rPr>
              <w:t>Hina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 Imran and Hamid </w:t>
            </w:r>
            <w:proofErr w:type="spellStart"/>
            <w:r w:rsidRPr="00CD553D">
              <w:rPr>
                <w:rFonts w:ascii="Arial Narrow" w:hAnsi="Arial Narrow" w:cs="Times New Roman"/>
                <w:sz w:val="24"/>
                <w:szCs w:val="24"/>
              </w:rPr>
              <w:t>Badar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D553D">
              <w:rPr>
                <w:rFonts w:ascii="Arial Narrow" w:hAnsi="Arial Narrow" w:cs="Times New Roman"/>
                <w:sz w:val="24"/>
                <w:szCs w:val="24"/>
              </w:rPr>
              <w:t>Osmany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(202</w:t>
            </w: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 xml:space="preserve">) </w:t>
            </w:r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Feeding Habit of Two </w:t>
            </w:r>
            <w:proofErr w:type="spellStart"/>
            <w:r w:rsidRPr="00CD553D">
              <w:rPr>
                <w:rFonts w:ascii="Arial Narrow" w:hAnsi="Arial Narrow" w:cs="Times New Roman"/>
                <w:sz w:val="24"/>
                <w:szCs w:val="24"/>
              </w:rPr>
              <w:t>Carangidae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 Species </w:t>
            </w:r>
            <w:proofErr w:type="spellStart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>Decapterus</w:t>
            </w:r>
            <w:proofErr w:type="spellEnd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>russulii</w:t>
            </w:r>
            <w:proofErr w:type="spellEnd"/>
            <w:r w:rsidRPr="00CD553D">
              <w:rPr>
                <w:rFonts w:ascii="Arial Narrow" w:hAnsi="Arial Narrow" w:cs="Times New Roman"/>
                <w:sz w:val="24"/>
                <w:szCs w:val="24"/>
              </w:rPr>
              <w:t xml:space="preserve"> and </w:t>
            </w:r>
            <w:proofErr w:type="spellStart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>Megalaspis</w:t>
            </w:r>
            <w:proofErr w:type="spellEnd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553D">
              <w:rPr>
                <w:rFonts w:ascii="Arial Narrow" w:hAnsi="Arial Narrow" w:cs="Times New Roman"/>
                <w:i/>
                <w:sz w:val="24"/>
                <w:szCs w:val="24"/>
              </w:rPr>
              <w:t>cordyla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from Pakistani W</w:t>
            </w:r>
            <w:r w:rsidRPr="00CD553D">
              <w:rPr>
                <w:rFonts w:ascii="Arial Narrow" w:hAnsi="Arial Narrow" w:cs="Times New Roman"/>
                <w:sz w:val="24"/>
                <w:szCs w:val="24"/>
              </w:rPr>
              <w:t>ater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236ACD" w:rsidRPr="00B02A99" w:rsidRDefault="00CD553D" w:rsidP="0069514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  <w:r w:rsidR="00DB5C66">
              <w:rPr>
                <w:rFonts w:ascii="Arial Narrow" w:hAnsi="Arial Narrow" w:cs="Times New Roman"/>
                <w:b/>
                <w:sz w:val="24"/>
                <w:szCs w:val="24"/>
              </w:rPr>
              <w:t>7</w:t>
            </w:r>
            <w:r w:rsidR="00236ACD" w:rsidRPr="00B02A99">
              <w:rPr>
                <w:rFonts w:ascii="Arial Narrow" w:hAnsi="Arial Narrow" w:cs="Times New Roman"/>
                <w:b/>
                <w:sz w:val="24"/>
                <w:szCs w:val="24"/>
              </w:rPr>
              <w:t>-3</w:t>
            </w:r>
            <w:r w:rsidR="00695140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  <w:tr w:rsidR="00236ACD" w:rsidTr="00236ACD">
        <w:tc>
          <w:tcPr>
            <w:tcW w:w="1140" w:type="dxa"/>
          </w:tcPr>
          <w:p w:rsidR="00236ACD" w:rsidRPr="00B02A99" w:rsidRDefault="00236ACD" w:rsidP="003B40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5697" w:type="dxa"/>
          </w:tcPr>
          <w:p w:rsidR="00236ACD" w:rsidRPr="0009536A" w:rsidRDefault="00EB3A5F" w:rsidP="00EB3A5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M. </w:t>
            </w:r>
            <w:proofErr w:type="spellStart"/>
            <w:r w:rsidRPr="00EB3A5F">
              <w:rPr>
                <w:rFonts w:ascii="Arial Narrow" w:hAnsi="Arial Narrow" w:cs="Times New Roman"/>
                <w:sz w:val="24"/>
                <w:szCs w:val="24"/>
              </w:rPr>
              <w:t>Wasim</w:t>
            </w:r>
            <w:proofErr w:type="spellEnd"/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EB3A5F">
              <w:rPr>
                <w:rFonts w:ascii="Arial Narrow" w:hAnsi="Arial Narrow" w:cs="Times New Roman"/>
                <w:sz w:val="24"/>
                <w:szCs w:val="24"/>
              </w:rPr>
              <w:t>Saddiq</w:t>
            </w:r>
            <w:proofErr w:type="spellEnd"/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B3A5F">
              <w:rPr>
                <w:rFonts w:ascii="Arial Narrow" w:hAnsi="Arial Narrow" w:cs="Times New Roman"/>
                <w:sz w:val="24"/>
                <w:szCs w:val="24"/>
              </w:rPr>
              <w:t>Niazi</w:t>
            </w:r>
            <w:proofErr w:type="spellEnd"/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, M. </w:t>
            </w:r>
            <w:proofErr w:type="spellStart"/>
            <w:r w:rsidRPr="00EB3A5F">
              <w:rPr>
                <w:rFonts w:ascii="Arial Narrow" w:hAnsi="Arial Narrow" w:cs="Times New Roman"/>
                <w:sz w:val="24"/>
                <w:szCs w:val="24"/>
              </w:rPr>
              <w:t>Miftaul-Haq</w:t>
            </w:r>
            <w:proofErr w:type="spellEnd"/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EB3A5F">
              <w:rPr>
                <w:rFonts w:ascii="Arial Narrow" w:hAnsi="Arial Narrow" w:cs="Times New Roman"/>
                <w:sz w:val="24"/>
                <w:szCs w:val="24"/>
              </w:rPr>
              <w:t>Ghulam</w:t>
            </w:r>
            <w:proofErr w:type="spellEnd"/>
            <w:r w:rsidRPr="00EB3A5F">
              <w:rPr>
                <w:rFonts w:ascii="Arial Narrow" w:hAnsi="Arial Narrow" w:cs="Times New Roman"/>
                <w:sz w:val="24"/>
                <w:szCs w:val="24"/>
              </w:rPr>
              <w:t xml:space="preserve"> Abbas 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(202</w:t>
            </w: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="00236ACD" w:rsidRPr="000953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3A5F">
              <w:rPr>
                <w:rFonts w:ascii="Arial Narrow" w:hAnsi="Arial Narrow" w:cs="Times New Roman"/>
                <w:sz w:val="24"/>
                <w:szCs w:val="24"/>
              </w:rPr>
              <w:t>The importance of data collection system for fish stock evaluation in Pakistan</w:t>
            </w:r>
            <w:r w:rsidR="00236ACD" w:rsidRPr="000953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236ACD" w:rsidRPr="00B02A99" w:rsidRDefault="00236ACD" w:rsidP="00EB3A5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  <w:r w:rsidR="00695140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  <w:r w:rsidRPr="00B02A99">
              <w:rPr>
                <w:rFonts w:ascii="Arial Narrow" w:hAnsi="Arial Narrow" w:cs="Times New Roman"/>
                <w:b/>
                <w:sz w:val="24"/>
                <w:szCs w:val="24"/>
              </w:rPr>
              <w:t>-4</w:t>
            </w:r>
            <w:r w:rsidR="00EB3A5F">
              <w:rPr>
                <w:rFonts w:ascii="Arial Narrow" w:hAnsi="Arial Narrow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236ACD" w:rsidRPr="00B02A99" w:rsidRDefault="00236AC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  <w:tr w:rsidR="0024630D" w:rsidTr="00236ACD">
        <w:tc>
          <w:tcPr>
            <w:tcW w:w="1140" w:type="dxa"/>
          </w:tcPr>
          <w:p w:rsidR="0024630D" w:rsidRPr="00B02A99" w:rsidRDefault="0024630D" w:rsidP="003B404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5697" w:type="dxa"/>
          </w:tcPr>
          <w:p w:rsidR="0024630D" w:rsidRPr="00EB3A5F" w:rsidRDefault="00C60387" w:rsidP="00C603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Soheila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Alizadeh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Fard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, Mohammad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Niroomand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, Adnan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Shahdadi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(2025) </w:t>
            </w:r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Comparative Analyses of Body Chemical Composition, Fatty Acid Profile, and Amino Acid Profile of Two Native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Polychaete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Species (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Lycoris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nuntia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and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Nereis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cf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coutieri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) from Bandar Abbas, Iran, and Imported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Polychaete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(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Nereis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virens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) as a Food Source for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Penaeus</w:t>
            </w:r>
            <w:proofErr w:type="spellEnd"/>
            <w:r w:rsidRPr="00C6038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0387">
              <w:rPr>
                <w:rFonts w:ascii="Arial Narrow" w:hAnsi="Arial Narrow" w:cs="Times New Roman"/>
                <w:sz w:val="24"/>
                <w:szCs w:val="24"/>
              </w:rPr>
              <w:t>vannamei</w:t>
            </w:r>
            <w:proofErr w:type="spellEnd"/>
          </w:p>
        </w:tc>
        <w:tc>
          <w:tcPr>
            <w:tcW w:w="1183" w:type="dxa"/>
          </w:tcPr>
          <w:p w:rsidR="0024630D" w:rsidRPr="00B02A99" w:rsidRDefault="00C60387" w:rsidP="00EB3A5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50-</w:t>
            </w:r>
            <w:r w:rsidR="00A31714">
              <w:rPr>
                <w:rFonts w:ascii="Arial Narrow" w:hAnsi="Arial Narrow" w:cs="Times New Roman"/>
                <w:b/>
                <w:sz w:val="24"/>
                <w:szCs w:val="24"/>
              </w:rPr>
              <w:t>57</w:t>
            </w:r>
            <w:bookmarkStart w:id="0" w:name="_GoBack"/>
            <w:bookmarkEnd w:id="0"/>
          </w:p>
        </w:tc>
        <w:tc>
          <w:tcPr>
            <w:tcW w:w="1088" w:type="dxa"/>
          </w:tcPr>
          <w:p w:rsidR="0024630D" w:rsidRDefault="0024630D" w:rsidP="00B4177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4630D">
              <w:rPr>
                <w:rFonts w:ascii="Arial Narrow" w:hAnsi="Arial Narrow" w:cs="Times New Roman"/>
                <w:b/>
                <w:sz w:val="24"/>
                <w:szCs w:val="24"/>
              </w:rPr>
              <w:t>PDF</w:t>
            </w:r>
          </w:p>
        </w:tc>
      </w:tr>
    </w:tbl>
    <w:p w:rsidR="00475213" w:rsidRDefault="00475213"/>
    <w:sectPr w:rsidR="0047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6A"/>
    <w:rsid w:val="0009536A"/>
    <w:rsid w:val="00124DB5"/>
    <w:rsid w:val="001C5460"/>
    <w:rsid w:val="00236ACD"/>
    <w:rsid w:val="0024630D"/>
    <w:rsid w:val="003B4048"/>
    <w:rsid w:val="00475213"/>
    <w:rsid w:val="005F51CB"/>
    <w:rsid w:val="00695140"/>
    <w:rsid w:val="008D1297"/>
    <w:rsid w:val="00A31714"/>
    <w:rsid w:val="00A44D74"/>
    <w:rsid w:val="00B02A99"/>
    <w:rsid w:val="00B16B4F"/>
    <w:rsid w:val="00B258D0"/>
    <w:rsid w:val="00B41770"/>
    <w:rsid w:val="00C60387"/>
    <w:rsid w:val="00CB0ADD"/>
    <w:rsid w:val="00CD553D"/>
    <w:rsid w:val="00DB5C66"/>
    <w:rsid w:val="00E05520"/>
    <w:rsid w:val="00E27F64"/>
    <w:rsid w:val="00E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4</cp:revision>
  <dcterms:created xsi:type="dcterms:W3CDTF">2026-01-14T20:49:00Z</dcterms:created>
  <dcterms:modified xsi:type="dcterms:W3CDTF">2026-01-14T22:23:00Z</dcterms:modified>
</cp:coreProperties>
</file>